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EF1976" w:rsidRPr="00E321FB" w:rsidTr="00EF1976">
        <w:tc>
          <w:tcPr>
            <w:tcW w:w="15276" w:type="dxa"/>
          </w:tcPr>
          <w:p w:rsidR="00EF1976" w:rsidRPr="00E321FB" w:rsidRDefault="00EF1976" w:rsidP="000D4D5F">
            <w:pPr>
              <w:rPr>
                <w:b/>
                <w:sz w:val="20"/>
                <w:szCs w:val="20"/>
              </w:rPr>
            </w:pPr>
            <w:r w:rsidRPr="00E321FB">
              <w:rPr>
                <w:b/>
                <w:sz w:val="20"/>
                <w:szCs w:val="20"/>
              </w:rPr>
              <w:t xml:space="preserve">    Week beginning:</w:t>
            </w:r>
            <w:r w:rsidR="005216A2" w:rsidRPr="00E321FB">
              <w:rPr>
                <w:b/>
                <w:sz w:val="20"/>
                <w:szCs w:val="20"/>
              </w:rPr>
              <w:t xml:space="preserve"> </w:t>
            </w:r>
            <w:r w:rsidR="000D4D5F">
              <w:rPr>
                <w:b/>
                <w:sz w:val="20"/>
                <w:szCs w:val="20"/>
              </w:rPr>
              <w:t>30/01/2015</w:t>
            </w:r>
          </w:p>
        </w:tc>
      </w:tr>
    </w:tbl>
    <w:p w:rsidR="00A802BD" w:rsidRPr="00E321FB" w:rsidRDefault="00A802BD">
      <w:pPr>
        <w:rPr>
          <w:sz w:val="20"/>
          <w:szCs w:val="20"/>
        </w:rPr>
      </w:pPr>
    </w:p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5370"/>
        <w:gridCol w:w="1515"/>
        <w:gridCol w:w="6315"/>
        <w:gridCol w:w="1438"/>
      </w:tblGrid>
      <w:tr w:rsidR="00955727" w:rsidRPr="00E321FB" w:rsidTr="009D0EEA">
        <w:trPr>
          <w:trHeight w:val="3502"/>
        </w:trPr>
        <w:tc>
          <w:tcPr>
            <w:tcW w:w="5370" w:type="dxa"/>
          </w:tcPr>
          <w:p w:rsidR="00955727" w:rsidRPr="00E321FB" w:rsidRDefault="0061001B">
            <w:pPr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E321FB">
              <w:rPr>
                <w:b/>
                <w:i/>
                <w:color w:val="FF0000"/>
                <w:sz w:val="20"/>
                <w:szCs w:val="20"/>
                <w:u w:val="single"/>
              </w:rPr>
              <w:t>Numeracy</w:t>
            </w:r>
            <w:r w:rsidR="00955727" w:rsidRPr="00E321F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activity:</w:t>
            </w:r>
          </w:p>
          <w:p w:rsidR="00955727" w:rsidRPr="000741B0" w:rsidRDefault="000741B0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Number</w:t>
            </w:r>
            <w:r w:rsidRPr="000741B0">
              <w:rPr>
                <w:color w:val="FF0000"/>
                <w:sz w:val="20"/>
                <w:szCs w:val="20"/>
              </w:rPr>
              <w:t xml:space="preserve">: Matching number symbol to quantity </w:t>
            </w:r>
            <w:r w:rsidR="00905491">
              <w:rPr>
                <w:color w:val="FF0000"/>
                <w:sz w:val="20"/>
                <w:szCs w:val="20"/>
              </w:rPr>
              <w:t>(1-20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:rsidR="000741B0" w:rsidRPr="00E321FB" w:rsidRDefault="000741B0">
            <w:pPr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955727" w:rsidRPr="00E321FB" w:rsidRDefault="007C5A33">
            <w:pPr>
              <w:rPr>
                <w:i/>
                <w:color w:val="FF0000"/>
                <w:sz w:val="20"/>
                <w:szCs w:val="20"/>
              </w:rPr>
            </w:pPr>
            <w:r w:rsidRPr="00E321FB">
              <w:rPr>
                <w:b/>
                <w:i/>
                <w:color w:val="FF0000"/>
                <w:sz w:val="20"/>
                <w:szCs w:val="20"/>
                <w:u w:val="single"/>
              </w:rPr>
              <w:t>Challenge table</w:t>
            </w:r>
            <w:r w:rsidRPr="00E321FB">
              <w:rPr>
                <w:i/>
                <w:color w:val="FF0000"/>
                <w:sz w:val="20"/>
                <w:szCs w:val="20"/>
              </w:rPr>
              <w:t xml:space="preserve"> – </w:t>
            </w:r>
            <w:r w:rsidR="00905491">
              <w:rPr>
                <w:i/>
                <w:color w:val="FF0000"/>
                <w:sz w:val="20"/>
                <w:szCs w:val="20"/>
              </w:rPr>
              <w:t>Quantity and number recognition</w:t>
            </w:r>
            <w:r w:rsidR="005C305D">
              <w:rPr>
                <w:i/>
                <w:color w:val="FF0000"/>
                <w:sz w:val="20"/>
                <w:szCs w:val="20"/>
              </w:rPr>
              <w:t>, Chinese traditions</w:t>
            </w:r>
            <w:r w:rsidR="00905491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955727" w:rsidRPr="00E321FB" w:rsidRDefault="00955727">
            <w:pPr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955727" w:rsidRPr="00E321FB" w:rsidRDefault="00955727">
            <w:pPr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E321FB">
              <w:rPr>
                <w:b/>
                <w:i/>
                <w:color w:val="FF0000"/>
                <w:sz w:val="20"/>
                <w:szCs w:val="20"/>
                <w:u w:val="single"/>
              </w:rPr>
              <w:t>Objectives:</w:t>
            </w:r>
            <w:r w:rsidR="003F4245" w:rsidRPr="00E321F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1D2E18" w:rsidRDefault="008C7C72" w:rsidP="008C7C72">
            <w:pPr>
              <w:rPr>
                <w:i/>
                <w:color w:val="FF0000"/>
                <w:sz w:val="20"/>
                <w:szCs w:val="20"/>
              </w:rPr>
            </w:pPr>
            <w:r w:rsidRPr="00E321FB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0741B0">
              <w:rPr>
                <w:i/>
                <w:color w:val="FF0000"/>
                <w:sz w:val="20"/>
                <w:szCs w:val="20"/>
              </w:rPr>
              <w:t>match number s</w:t>
            </w:r>
            <w:r w:rsidR="00905491">
              <w:rPr>
                <w:i/>
                <w:color w:val="FF0000"/>
                <w:sz w:val="20"/>
                <w:szCs w:val="20"/>
              </w:rPr>
              <w:t>ymbol to quantity to symbol (1-2</w:t>
            </w:r>
            <w:r w:rsidR="000741B0">
              <w:rPr>
                <w:i/>
                <w:color w:val="FF0000"/>
                <w:sz w:val="20"/>
                <w:szCs w:val="20"/>
              </w:rPr>
              <w:t>0)</w:t>
            </w:r>
          </w:p>
          <w:p w:rsidR="008C7C72" w:rsidRPr="00E321FB" w:rsidRDefault="008C7C72" w:rsidP="003B5D38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55727" w:rsidRPr="00E321FB" w:rsidRDefault="00955727">
            <w:pPr>
              <w:rPr>
                <w:color w:val="FF0000"/>
                <w:sz w:val="20"/>
                <w:szCs w:val="20"/>
                <w:u w:val="single"/>
              </w:rPr>
            </w:pPr>
            <w:r w:rsidRPr="00E321FB">
              <w:rPr>
                <w:color w:val="FF0000"/>
                <w:sz w:val="20"/>
                <w:szCs w:val="20"/>
                <w:u w:val="single"/>
              </w:rPr>
              <w:t>EYFS Links:</w:t>
            </w:r>
          </w:p>
          <w:p w:rsidR="00452C39" w:rsidRPr="00E321FB" w:rsidRDefault="007C5A33" w:rsidP="005C305D">
            <w:pPr>
              <w:rPr>
                <w:sz w:val="20"/>
                <w:szCs w:val="20"/>
              </w:rPr>
            </w:pPr>
            <w:r w:rsidRPr="00E321FB">
              <w:rPr>
                <w:b/>
                <w:sz w:val="20"/>
                <w:szCs w:val="20"/>
              </w:rPr>
              <w:t xml:space="preserve">M: </w:t>
            </w:r>
          </w:p>
          <w:p w:rsidR="008C7C72" w:rsidRPr="00E321FB" w:rsidRDefault="00452C39" w:rsidP="008C7C72">
            <w:pPr>
              <w:rPr>
                <w:sz w:val="20"/>
                <w:szCs w:val="20"/>
              </w:rPr>
            </w:pPr>
            <w:r w:rsidRPr="00E321FB">
              <w:rPr>
                <w:b/>
                <w:sz w:val="20"/>
                <w:szCs w:val="20"/>
              </w:rPr>
              <w:t>N</w:t>
            </w:r>
            <w:r w:rsidRPr="00E321FB">
              <w:rPr>
                <w:sz w:val="20"/>
                <w:szCs w:val="20"/>
              </w:rPr>
              <w:t xml:space="preserve"> 22-36, </w:t>
            </w:r>
            <w:r w:rsidR="007C5A33" w:rsidRPr="00E321FB">
              <w:rPr>
                <w:sz w:val="20"/>
                <w:szCs w:val="20"/>
              </w:rPr>
              <w:t xml:space="preserve"> </w:t>
            </w:r>
            <w:r w:rsidR="008C7C72" w:rsidRPr="00E321FB">
              <w:rPr>
                <w:sz w:val="20"/>
                <w:szCs w:val="20"/>
              </w:rPr>
              <w:t xml:space="preserve">30-50 months, </w:t>
            </w:r>
          </w:p>
          <w:p w:rsidR="008C7C72" w:rsidRDefault="008C7C72" w:rsidP="008C7C72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40-60 months</w:t>
            </w:r>
          </w:p>
          <w:p w:rsidR="005C305D" w:rsidRDefault="005C305D" w:rsidP="008C7C72">
            <w:pPr>
              <w:rPr>
                <w:sz w:val="20"/>
                <w:szCs w:val="20"/>
              </w:rPr>
            </w:pPr>
            <w:r w:rsidRPr="005C305D">
              <w:rPr>
                <w:b/>
                <w:sz w:val="20"/>
                <w:szCs w:val="20"/>
              </w:rPr>
              <w:t>UTW: 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30-50, 40-60 months</w:t>
            </w:r>
          </w:p>
          <w:p w:rsidR="005C305D" w:rsidRDefault="005C305D" w:rsidP="008C7C72">
            <w:pPr>
              <w:rPr>
                <w:sz w:val="20"/>
                <w:szCs w:val="20"/>
              </w:rPr>
            </w:pPr>
          </w:p>
          <w:p w:rsidR="005C305D" w:rsidRPr="00E321FB" w:rsidRDefault="005C305D" w:rsidP="008C7C72">
            <w:pPr>
              <w:rPr>
                <w:sz w:val="20"/>
                <w:szCs w:val="20"/>
              </w:rPr>
            </w:pPr>
          </w:p>
          <w:p w:rsidR="007C5A33" w:rsidRPr="00E321FB" w:rsidRDefault="007C5A33">
            <w:pPr>
              <w:rPr>
                <w:sz w:val="20"/>
                <w:szCs w:val="20"/>
              </w:rPr>
            </w:pPr>
          </w:p>
          <w:p w:rsidR="00BA3181" w:rsidRPr="00E321FB" w:rsidRDefault="00BA3181">
            <w:pPr>
              <w:rPr>
                <w:sz w:val="20"/>
                <w:szCs w:val="20"/>
              </w:rPr>
            </w:pP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 w:rsidP="0067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5" w:type="dxa"/>
          </w:tcPr>
          <w:p w:rsidR="00955727" w:rsidRPr="00E321FB" w:rsidRDefault="0061001B">
            <w:pPr>
              <w:rPr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 w:rsidRPr="00E321FB">
              <w:rPr>
                <w:b/>
                <w:i/>
                <w:color w:val="1F497D" w:themeColor="text2"/>
                <w:sz w:val="20"/>
                <w:szCs w:val="20"/>
                <w:u w:val="single"/>
              </w:rPr>
              <w:t>Focused</w:t>
            </w:r>
            <w:r w:rsidR="00955727" w:rsidRPr="00E321FB">
              <w:rPr>
                <w:b/>
                <w:i/>
                <w:color w:val="1F497D" w:themeColor="text2"/>
                <w:sz w:val="20"/>
                <w:szCs w:val="20"/>
                <w:u w:val="single"/>
              </w:rPr>
              <w:t xml:space="preserve"> activity:</w:t>
            </w:r>
          </w:p>
          <w:p w:rsidR="000F3270" w:rsidRDefault="000F3270">
            <w:pPr>
              <w:rPr>
                <w:i/>
                <w:color w:val="1F497D" w:themeColor="text2"/>
                <w:sz w:val="20"/>
                <w:szCs w:val="20"/>
              </w:rPr>
            </w:pPr>
          </w:p>
          <w:p w:rsidR="00955727" w:rsidRPr="000F3270" w:rsidRDefault="000F3270">
            <w:pPr>
              <w:rPr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 w:rsidRPr="000F3270">
              <w:rPr>
                <w:b/>
                <w:i/>
                <w:color w:val="1F497D" w:themeColor="text2"/>
                <w:sz w:val="20"/>
                <w:szCs w:val="20"/>
                <w:u w:val="single"/>
              </w:rPr>
              <w:t>Literacy:</w:t>
            </w:r>
            <w:r w:rsidR="00B27BAE" w:rsidRPr="000F3270">
              <w:rPr>
                <w:b/>
                <w:i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:rsidR="005C305D" w:rsidRDefault="00905491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Fine motor skills </w:t>
            </w:r>
            <w:r w:rsidR="000F3270">
              <w:rPr>
                <w:i/>
                <w:color w:val="1F497D" w:themeColor="text2"/>
                <w:sz w:val="20"/>
                <w:szCs w:val="20"/>
              </w:rPr>
              <w:t xml:space="preserve">– </w:t>
            </w:r>
            <w:r w:rsidR="005C305D">
              <w:rPr>
                <w:i/>
                <w:color w:val="1F497D" w:themeColor="text2"/>
                <w:sz w:val="20"/>
                <w:szCs w:val="20"/>
              </w:rPr>
              <w:t>fine brushes and holding pencils correctly</w:t>
            </w:r>
          </w:p>
          <w:p w:rsidR="00955727" w:rsidRDefault="007B0073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Writing our own </w:t>
            </w:r>
            <w:r w:rsidR="003B5D38">
              <w:rPr>
                <w:i/>
                <w:color w:val="1F497D" w:themeColor="text2"/>
                <w:sz w:val="20"/>
                <w:szCs w:val="20"/>
              </w:rPr>
              <w:t>names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(shadow writing and copying)</w:t>
            </w:r>
          </w:p>
          <w:p w:rsidR="007B0073" w:rsidRPr="00E321FB" w:rsidRDefault="007B0073">
            <w:pPr>
              <w:rPr>
                <w:b/>
                <w:i/>
                <w:color w:val="1F497D" w:themeColor="text2"/>
                <w:sz w:val="20"/>
                <w:szCs w:val="20"/>
                <w:u w:val="single"/>
              </w:rPr>
            </w:pPr>
          </w:p>
          <w:p w:rsidR="00955727" w:rsidRPr="00E321FB" w:rsidRDefault="00955727">
            <w:pPr>
              <w:rPr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 w:rsidRPr="00E321FB">
              <w:rPr>
                <w:b/>
                <w:i/>
                <w:color w:val="1F497D" w:themeColor="text2"/>
                <w:sz w:val="20"/>
                <w:szCs w:val="20"/>
                <w:u w:val="single"/>
              </w:rPr>
              <w:t>Objectives:</w:t>
            </w:r>
          </w:p>
          <w:p w:rsidR="00B27BAE" w:rsidRDefault="00905491" w:rsidP="00B27BAE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To be able to </w:t>
            </w:r>
            <w:r w:rsidR="005C305D">
              <w:rPr>
                <w:i/>
                <w:color w:val="1F497D" w:themeColor="text2"/>
                <w:sz w:val="20"/>
                <w:szCs w:val="20"/>
              </w:rPr>
              <w:t>talk about stories and what happens next</w:t>
            </w:r>
          </w:p>
          <w:p w:rsidR="005C305D" w:rsidRDefault="005C305D" w:rsidP="00B27BAE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To understand Chinese new year is an important time of </w:t>
            </w:r>
            <w:proofErr w:type="spellStart"/>
            <w:r>
              <w:rPr>
                <w:i/>
                <w:color w:val="1F497D" w:themeColor="text2"/>
                <w:sz w:val="20"/>
                <w:szCs w:val="20"/>
              </w:rPr>
              <w:t>yhear</w:t>
            </w:r>
            <w:proofErr w:type="spellEnd"/>
            <w:r>
              <w:rPr>
                <w:i/>
                <w:color w:val="1F497D" w:themeColor="text2"/>
                <w:sz w:val="20"/>
                <w:szCs w:val="20"/>
              </w:rPr>
              <w:t xml:space="preserve"> in the Chinese calendar</w:t>
            </w:r>
          </w:p>
          <w:p w:rsidR="00D85178" w:rsidRPr="00E321FB" w:rsidRDefault="00D85178">
            <w:pPr>
              <w:rPr>
                <w:i/>
                <w:color w:val="1F497D" w:themeColor="text2"/>
                <w:sz w:val="20"/>
                <w:szCs w:val="20"/>
              </w:rPr>
            </w:pPr>
          </w:p>
          <w:p w:rsidR="003F4245" w:rsidRPr="009D0EEA" w:rsidRDefault="00B027BA" w:rsidP="009D0EEA">
            <w:pPr>
              <w:rPr>
                <w:i/>
                <w:color w:val="1F497D" w:themeColor="text2"/>
                <w:sz w:val="20"/>
                <w:szCs w:val="20"/>
              </w:rPr>
            </w:pPr>
            <w:r w:rsidRPr="00B027BA">
              <w:rPr>
                <w:i/>
                <w:color w:val="1F497D" w:themeColor="text2"/>
                <w:sz w:val="20"/>
                <w:szCs w:val="20"/>
              </w:rPr>
              <w:t>Continue: Tri pod grip, letter formation (own name)</w:t>
            </w:r>
          </w:p>
        </w:tc>
        <w:tc>
          <w:tcPr>
            <w:tcW w:w="1438" w:type="dxa"/>
          </w:tcPr>
          <w:p w:rsidR="00955727" w:rsidRPr="00E321FB" w:rsidRDefault="00955727">
            <w:pPr>
              <w:rPr>
                <w:color w:val="1F497D" w:themeColor="text2"/>
                <w:sz w:val="20"/>
                <w:szCs w:val="20"/>
                <w:u w:val="single"/>
              </w:rPr>
            </w:pPr>
            <w:r w:rsidRPr="00E321FB">
              <w:rPr>
                <w:color w:val="1F497D" w:themeColor="text2"/>
                <w:sz w:val="20"/>
                <w:szCs w:val="20"/>
                <w:u w:val="single"/>
              </w:rPr>
              <w:t>EYFS Links:</w:t>
            </w:r>
          </w:p>
          <w:p w:rsidR="00B27BAE" w:rsidRPr="00B27BAE" w:rsidRDefault="00B27BAE" w:rsidP="00D85178">
            <w:pPr>
              <w:rPr>
                <w:b/>
                <w:sz w:val="20"/>
                <w:szCs w:val="20"/>
              </w:rPr>
            </w:pPr>
            <w:r w:rsidRPr="00B27BAE">
              <w:rPr>
                <w:b/>
                <w:sz w:val="20"/>
                <w:szCs w:val="20"/>
              </w:rPr>
              <w:t>UTW: P&amp;C</w:t>
            </w:r>
          </w:p>
          <w:p w:rsidR="00D85178" w:rsidRDefault="00B27BAE" w:rsidP="00D8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22-36, 30-50</w:t>
            </w:r>
            <w:r w:rsidR="005C305D">
              <w:rPr>
                <w:sz w:val="20"/>
                <w:szCs w:val="20"/>
              </w:rPr>
              <w:t>, 40-60</w:t>
            </w:r>
            <w:r>
              <w:rPr>
                <w:sz w:val="20"/>
                <w:szCs w:val="20"/>
              </w:rPr>
              <w:t xml:space="preserve"> months</w:t>
            </w:r>
            <w:r w:rsidR="00D85178" w:rsidRPr="00E321FB">
              <w:rPr>
                <w:sz w:val="20"/>
                <w:szCs w:val="20"/>
              </w:rPr>
              <w:t xml:space="preserve"> </w:t>
            </w:r>
          </w:p>
          <w:p w:rsidR="005C305D" w:rsidRPr="005C305D" w:rsidRDefault="005C305D" w:rsidP="00D85178">
            <w:pPr>
              <w:rPr>
                <w:b/>
                <w:sz w:val="20"/>
                <w:szCs w:val="20"/>
              </w:rPr>
            </w:pPr>
            <w:r w:rsidRPr="005C305D">
              <w:rPr>
                <w:b/>
                <w:sz w:val="20"/>
                <w:szCs w:val="20"/>
              </w:rPr>
              <w:t xml:space="preserve">T: </w:t>
            </w:r>
            <w:r>
              <w:rPr>
                <w:sz w:val="20"/>
                <w:szCs w:val="20"/>
              </w:rPr>
              <w:t>30-50, 40-60 months</w:t>
            </w:r>
          </w:p>
          <w:p w:rsidR="000F3270" w:rsidRPr="00E321FB" w:rsidRDefault="000F3270" w:rsidP="000F3270">
            <w:pPr>
              <w:rPr>
                <w:sz w:val="20"/>
                <w:szCs w:val="20"/>
              </w:rPr>
            </w:pPr>
            <w:r w:rsidRPr="000F3270">
              <w:rPr>
                <w:b/>
                <w:sz w:val="20"/>
                <w:szCs w:val="20"/>
              </w:rPr>
              <w:t>L: R</w:t>
            </w:r>
            <w:r>
              <w:rPr>
                <w:sz w:val="20"/>
                <w:szCs w:val="20"/>
              </w:rPr>
              <w:t xml:space="preserve"> </w:t>
            </w:r>
            <w:r w:rsidRPr="00E321FB">
              <w:rPr>
                <w:sz w:val="20"/>
                <w:szCs w:val="20"/>
              </w:rPr>
              <w:t xml:space="preserve">30-50 months, </w:t>
            </w:r>
          </w:p>
          <w:p w:rsidR="000F3270" w:rsidRDefault="000F3270" w:rsidP="000F3270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40-60 months</w:t>
            </w:r>
          </w:p>
          <w:p w:rsidR="000F3270" w:rsidRPr="00E321FB" w:rsidRDefault="000F3270" w:rsidP="000F3270">
            <w:pPr>
              <w:rPr>
                <w:sz w:val="20"/>
                <w:szCs w:val="20"/>
              </w:rPr>
            </w:pPr>
            <w:r w:rsidRPr="000F3270">
              <w:rPr>
                <w:b/>
                <w:sz w:val="20"/>
                <w:szCs w:val="20"/>
              </w:rPr>
              <w:t>W:</w:t>
            </w:r>
            <w:r>
              <w:rPr>
                <w:sz w:val="20"/>
                <w:szCs w:val="20"/>
              </w:rPr>
              <w:t xml:space="preserve"> </w:t>
            </w:r>
            <w:r w:rsidRPr="00E321FB">
              <w:rPr>
                <w:sz w:val="20"/>
                <w:szCs w:val="20"/>
              </w:rPr>
              <w:t xml:space="preserve">30-50 months, </w:t>
            </w:r>
          </w:p>
          <w:p w:rsidR="000F3270" w:rsidRDefault="000F3270" w:rsidP="000F3270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40-60 months</w:t>
            </w:r>
          </w:p>
          <w:p w:rsidR="005C305D" w:rsidRDefault="005C305D" w:rsidP="000F3270">
            <w:pPr>
              <w:rPr>
                <w:sz w:val="20"/>
                <w:szCs w:val="20"/>
              </w:rPr>
            </w:pPr>
            <w:r w:rsidRPr="005C305D">
              <w:rPr>
                <w:b/>
                <w:sz w:val="20"/>
                <w:szCs w:val="20"/>
              </w:rPr>
              <w:t>EA&amp;D: BI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30-50, 40-60 months</w:t>
            </w:r>
          </w:p>
          <w:p w:rsidR="005C305D" w:rsidRDefault="005C305D" w:rsidP="000F3270">
            <w:pPr>
              <w:rPr>
                <w:sz w:val="20"/>
                <w:szCs w:val="20"/>
              </w:rPr>
            </w:pPr>
            <w:r w:rsidRPr="005C305D">
              <w:rPr>
                <w:b/>
                <w:sz w:val="20"/>
                <w:szCs w:val="20"/>
              </w:rPr>
              <w:t xml:space="preserve">UMM: </w:t>
            </w:r>
            <w:r>
              <w:rPr>
                <w:sz w:val="20"/>
                <w:szCs w:val="20"/>
              </w:rPr>
              <w:t>30-50, 40-60 months</w:t>
            </w:r>
          </w:p>
          <w:p w:rsidR="00955727" w:rsidRPr="005C305D" w:rsidRDefault="005C305D">
            <w:pPr>
              <w:rPr>
                <w:b/>
                <w:sz w:val="20"/>
                <w:szCs w:val="20"/>
              </w:rPr>
            </w:pPr>
            <w:r w:rsidRPr="005C305D">
              <w:rPr>
                <w:b/>
                <w:sz w:val="20"/>
                <w:szCs w:val="20"/>
              </w:rPr>
              <w:t>PD: M&amp;H</w:t>
            </w:r>
          </w:p>
          <w:p w:rsidR="005C305D" w:rsidRPr="00E321FB" w:rsidRDefault="005C3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30-50, 40-60 months</w:t>
            </w: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>
            <w:pPr>
              <w:rPr>
                <w:sz w:val="20"/>
                <w:szCs w:val="20"/>
              </w:rPr>
            </w:pPr>
          </w:p>
          <w:p w:rsidR="00955727" w:rsidRPr="00E321FB" w:rsidRDefault="00955727" w:rsidP="00955727">
            <w:pPr>
              <w:rPr>
                <w:sz w:val="20"/>
                <w:szCs w:val="20"/>
              </w:rPr>
            </w:pPr>
          </w:p>
        </w:tc>
      </w:tr>
    </w:tbl>
    <w:p w:rsidR="00127480" w:rsidRDefault="00127480" w:rsidP="00DE1727">
      <w:pPr>
        <w:spacing w:after="0"/>
        <w:rPr>
          <w:sz w:val="20"/>
          <w:szCs w:val="20"/>
        </w:rPr>
      </w:pPr>
    </w:p>
    <w:p w:rsidR="00127480" w:rsidRPr="00127480" w:rsidRDefault="00127480" w:rsidP="00127480">
      <w:pPr>
        <w:spacing w:after="0"/>
        <w:jc w:val="center"/>
        <w:rPr>
          <w:sz w:val="20"/>
          <w:szCs w:val="20"/>
        </w:rPr>
      </w:pPr>
    </w:p>
    <w:p w:rsidR="00955727" w:rsidRPr="00E321FB" w:rsidRDefault="00955727" w:rsidP="008D0BB9">
      <w:pPr>
        <w:jc w:val="center"/>
        <w:rPr>
          <w:b/>
          <w:sz w:val="20"/>
          <w:szCs w:val="20"/>
          <w:u w:val="single"/>
        </w:rPr>
      </w:pPr>
      <w:r w:rsidRPr="00E321FB">
        <w:rPr>
          <w:b/>
          <w:sz w:val="20"/>
          <w:szCs w:val="20"/>
          <w:u w:val="single"/>
        </w:rPr>
        <w:t>Continual provision support: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362"/>
        <w:gridCol w:w="5895"/>
        <w:gridCol w:w="6310"/>
      </w:tblGrid>
      <w:tr w:rsidR="007C5A33" w:rsidRPr="00E321FB" w:rsidTr="007C5A33">
        <w:tc>
          <w:tcPr>
            <w:tcW w:w="2362" w:type="dxa"/>
          </w:tcPr>
          <w:p w:rsidR="007C5A33" w:rsidRPr="00E321FB" w:rsidRDefault="007C5A33" w:rsidP="00EF1976">
            <w:pPr>
              <w:rPr>
                <w:b/>
                <w:sz w:val="20"/>
                <w:szCs w:val="20"/>
                <w:u w:val="single"/>
              </w:rPr>
            </w:pPr>
            <w:r w:rsidRPr="00E321FB">
              <w:rPr>
                <w:b/>
                <w:sz w:val="20"/>
                <w:szCs w:val="20"/>
                <w:u w:val="single"/>
              </w:rPr>
              <w:lastRenderedPageBreak/>
              <w:t>Area</w:t>
            </w:r>
          </w:p>
        </w:tc>
        <w:tc>
          <w:tcPr>
            <w:tcW w:w="12205" w:type="dxa"/>
            <w:gridSpan w:val="2"/>
          </w:tcPr>
          <w:p w:rsidR="007C5A33" w:rsidRPr="00E321FB" w:rsidRDefault="007C5A33" w:rsidP="007C5A3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321FB">
              <w:rPr>
                <w:b/>
                <w:sz w:val="20"/>
                <w:szCs w:val="20"/>
                <w:u w:val="single"/>
              </w:rPr>
              <w:t>Enhancements</w:t>
            </w:r>
          </w:p>
        </w:tc>
      </w:tr>
      <w:tr w:rsidR="007C5A33" w:rsidRPr="00E321FB" w:rsidTr="007C5A33">
        <w:tc>
          <w:tcPr>
            <w:tcW w:w="2362" w:type="dxa"/>
          </w:tcPr>
          <w:p w:rsidR="007C5A33" w:rsidRPr="00E321FB" w:rsidRDefault="007C5A33" w:rsidP="00EF1976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Book area</w:t>
            </w:r>
          </w:p>
        </w:tc>
        <w:tc>
          <w:tcPr>
            <w:tcW w:w="5895" w:type="dxa"/>
          </w:tcPr>
          <w:p w:rsidR="007B0073" w:rsidRPr="00537550" w:rsidRDefault="00537550" w:rsidP="008C7C72">
            <w:pPr>
              <w:rPr>
                <w:color w:val="FF0000"/>
                <w:sz w:val="20"/>
                <w:szCs w:val="20"/>
              </w:rPr>
            </w:pPr>
            <w:r w:rsidRPr="00537550">
              <w:rPr>
                <w:color w:val="FF0000"/>
                <w:sz w:val="20"/>
                <w:szCs w:val="20"/>
              </w:rPr>
              <w:t>Discuss colours and he colours that we see lots around the time of Chinese new year e.g. red and gold, lots of bright colours</w:t>
            </w:r>
          </w:p>
        </w:tc>
        <w:tc>
          <w:tcPr>
            <w:tcW w:w="6310" w:type="dxa"/>
          </w:tcPr>
          <w:p w:rsidR="00812EE6" w:rsidRPr="00DE1727" w:rsidRDefault="007B0073" w:rsidP="007B0073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537550">
              <w:rPr>
                <w:i/>
                <w:color w:val="1F497D" w:themeColor="text2"/>
                <w:sz w:val="20"/>
                <w:szCs w:val="20"/>
              </w:rPr>
              <w:t>Books about Chinese new year, Chinese stories, books about celebrations</w:t>
            </w:r>
          </w:p>
          <w:p w:rsidR="00DE1727" w:rsidRPr="00E321FB" w:rsidRDefault="00DE1727" w:rsidP="00537550">
            <w:pPr>
              <w:rPr>
                <w:sz w:val="20"/>
                <w:szCs w:val="20"/>
              </w:rPr>
            </w:pPr>
            <w:r w:rsidRPr="00DE1727">
              <w:rPr>
                <w:b/>
                <w:i/>
                <w:color w:val="1F497D" w:themeColor="text2"/>
                <w:sz w:val="20"/>
                <w:szCs w:val="20"/>
                <w:u w:val="single"/>
              </w:rPr>
              <w:t>Adult role:</w:t>
            </w:r>
            <w:r w:rsidRPr="00DE1727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r w:rsidR="00537550">
              <w:rPr>
                <w:i/>
                <w:color w:val="1F497D" w:themeColor="text2"/>
                <w:sz w:val="20"/>
                <w:szCs w:val="20"/>
              </w:rPr>
              <w:t>Talk to the children about what they can see in the books, what animals can you see? What’s do you think is being celebrated? Open ended questions</w:t>
            </w:r>
          </w:p>
        </w:tc>
      </w:tr>
      <w:tr w:rsidR="007C5A33" w:rsidRPr="00E321FB" w:rsidTr="007C5A33">
        <w:tc>
          <w:tcPr>
            <w:tcW w:w="2362" w:type="dxa"/>
          </w:tcPr>
          <w:p w:rsidR="007C5A33" w:rsidRPr="00E321FB" w:rsidRDefault="007C5A33" w:rsidP="00EF1976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Construction</w:t>
            </w:r>
          </w:p>
        </w:tc>
        <w:tc>
          <w:tcPr>
            <w:tcW w:w="5895" w:type="dxa"/>
          </w:tcPr>
          <w:p w:rsidR="008C7C72" w:rsidRPr="00DE1727" w:rsidRDefault="00537550" w:rsidP="001B2E5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Creating the building for the dragon to go through (pictures so the children can copy) </w:t>
            </w:r>
            <w:r w:rsidR="00DE1727" w:rsidRPr="00DE1727">
              <w:rPr>
                <w:i/>
                <w:color w:val="FF0000"/>
                <w:sz w:val="20"/>
                <w:szCs w:val="20"/>
              </w:rPr>
              <w:t>Counting bricks reinforcing number names to match number quantity. Use language of number to describe more or less</w:t>
            </w:r>
          </w:p>
          <w:p w:rsidR="00DE1727" w:rsidRPr="00E321FB" w:rsidRDefault="00DE1727" w:rsidP="001B2E52">
            <w:pPr>
              <w:rPr>
                <w:sz w:val="20"/>
                <w:szCs w:val="20"/>
              </w:rPr>
            </w:pPr>
            <w:r w:rsidRPr="00DE1727">
              <w:rPr>
                <w:b/>
                <w:i/>
                <w:color w:val="FF0000"/>
                <w:sz w:val="20"/>
                <w:szCs w:val="20"/>
                <w:u w:val="single"/>
              </w:rPr>
              <w:t>Adult role:</w:t>
            </w:r>
            <w:r w:rsidRPr="00DE1727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37550">
              <w:rPr>
                <w:i/>
                <w:color w:val="FF0000"/>
                <w:sz w:val="20"/>
                <w:szCs w:val="20"/>
              </w:rPr>
              <w:t xml:space="preserve"> encourage the children to use mathematical language, </w:t>
            </w:r>
            <w:r w:rsidRPr="00DE1727">
              <w:rPr>
                <w:i/>
                <w:color w:val="FF0000"/>
                <w:sz w:val="20"/>
                <w:szCs w:val="20"/>
              </w:rPr>
              <w:t>open ended questioning supporting children with number quantity and counting</w:t>
            </w:r>
            <w:r w:rsidR="00537550">
              <w:rPr>
                <w:i/>
                <w:color w:val="FF0000"/>
                <w:sz w:val="20"/>
                <w:szCs w:val="20"/>
              </w:rPr>
              <w:t xml:space="preserve">, </w:t>
            </w:r>
          </w:p>
        </w:tc>
        <w:tc>
          <w:tcPr>
            <w:tcW w:w="6310" w:type="dxa"/>
          </w:tcPr>
          <w:p w:rsidR="007C5A33" w:rsidRPr="00BC0F74" w:rsidRDefault="00537550" w:rsidP="00E44245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Use language to discuss prepositions for the position of the dragon (in, next to, through etc.)</w:t>
            </w:r>
          </w:p>
        </w:tc>
      </w:tr>
      <w:tr w:rsidR="007C5A33" w:rsidRPr="00E321FB" w:rsidTr="00DE1727">
        <w:trPr>
          <w:trHeight w:val="337"/>
        </w:trPr>
        <w:tc>
          <w:tcPr>
            <w:tcW w:w="2362" w:type="dxa"/>
          </w:tcPr>
          <w:p w:rsidR="007C5A33" w:rsidRPr="00E321FB" w:rsidRDefault="007C5A33" w:rsidP="00EF1976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Small world</w:t>
            </w:r>
          </w:p>
        </w:tc>
        <w:tc>
          <w:tcPr>
            <w:tcW w:w="5895" w:type="dxa"/>
          </w:tcPr>
          <w:p w:rsidR="007C5A33" w:rsidRPr="00E321FB" w:rsidRDefault="007C5A33" w:rsidP="00EF1976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</w:tcPr>
          <w:p w:rsidR="001B2E52" w:rsidRPr="00BC0F74" w:rsidRDefault="009D0EEA" w:rsidP="009D0EEA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7C5A33" w:rsidRPr="00E321FB" w:rsidTr="007C5A33">
        <w:tc>
          <w:tcPr>
            <w:tcW w:w="2362" w:type="dxa"/>
          </w:tcPr>
          <w:p w:rsidR="007C5A33" w:rsidRPr="00E321FB" w:rsidRDefault="007C5A33" w:rsidP="00EF1976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Science and exploration</w:t>
            </w:r>
          </w:p>
        </w:tc>
        <w:tc>
          <w:tcPr>
            <w:tcW w:w="5895" w:type="dxa"/>
          </w:tcPr>
          <w:p w:rsidR="007C5A33" w:rsidRPr="00E321FB" w:rsidRDefault="007C5A33" w:rsidP="00EF1976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</w:tcPr>
          <w:p w:rsidR="007C5A33" w:rsidRPr="00E321FB" w:rsidRDefault="007C5A33" w:rsidP="00EF1976">
            <w:pPr>
              <w:rPr>
                <w:sz w:val="20"/>
                <w:szCs w:val="20"/>
              </w:rPr>
            </w:pPr>
          </w:p>
        </w:tc>
      </w:tr>
      <w:tr w:rsidR="007C5A33" w:rsidRPr="00E321FB" w:rsidTr="0060203D">
        <w:trPr>
          <w:trHeight w:val="287"/>
        </w:trPr>
        <w:tc>
          <w:tcPr>
            <w:tcW w:w="2362" w:type="dxa"/>
          </w:tcPr>
          <w:p w:rsidR="007C5A33" w:rsidRPr="00E321FB" w:rsidRDefault="007C5A33" w:rsidP="00EF1976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ICT/computers</w:t>
            </w:r>
          </w:p>
        </w:tc>
        <w:tc>
          <w:tcPr>
            <w:tcW w:w="5895" w:type="dxa"/>
          </w:tcPr>
          <w:p w:rsidR="009753CF" w:rsidRPr="009753CF" w:rsidRDefault="0061034D" w:rsidP="0061034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C-</w:t>
            </w:r>
            <w:proofErr w:type="spellStart"/>
            <w:r>
              <w:rPr>
                <w:sz w:val="20"/>
                <w:szCs w:val="20"/>
              </w:rPr>
              <w:t>beebies</w:t>
            </w:r>
            <w:proofErr w:type="spellEnd"/>
            <w:r>
              <w:rPr>
                <w:sz w:val="20"/>
                <w:szCs w:val="20"/>
              </w:rPr>
              <w:t xml:space="preserve">, nick Junior, national Geographic kids – look at Chinese celebrations, Chinese new year and information videos and games to help us understand why this time of year is a special time in the Chinese calendar </w:t>
            </w:r>
          </w:p>
        </w:tc>
        <w:tc>
          <w:tcPr>
            <w:tcW w:w="6310" w:type="dxa"/>
          </w:tcPr>
          <w:p w:rsidR="00BA3181" w:rsidRPr="00E321FB" w:rsidRDefault="00BA3181" w:rsidP="00905491">
            <w:pPr>
              <w:rPr>
                <w:sz w:val="20"/>
                <w:szCs w:val="20"/>
              </w:rPr>
            </w:pPr>
            <w:r w:rsidRPr="00E321FB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7C5A33" w:rsidRPr="00E321FB" w:rsidTr="007C5A33">
        <w:tc>
          <w:tcPr>
            <w:tcW w:w="2362" w:type="dxa"/>
          </w:tcPr>
          <w:p w:rsidR="007C5A33" w:rsidRPr="00E321FB" w:rsidRDefault="007C5A33" w:rsidP="00EF1976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Role play</w:t>
            </w:r>
          </w:p>
        </w:tc>
        <w:tc>
          <w:tcPr>
            <w:tcW w:w="5895" w:type="dxa"/>
          </w:tcPr>
          <w:p w:rsidR="007C5A33" w:rsidRPr="00E321FB" w:rsidRDefault="007C5A33" w:rsidP="00EE6DD7">
            <w:pPr>
              <w:rPr>
                <w:sz w:val="20"/>
                <w:szCs w:val="20"/>
              </w:rPr>
            </w:pPr>
          </w:p>
        </w:tc>
        <w:tc>
          <w:tcPr>
            <w:tcW w:w="6310" w:type="dxa"/>
          </w:tcPr>
          <w:p w:rsidR="00905491" w:rsidRPr="007B0073" w:rsidRDefault="000D4D5F" w:rsidP="007B0073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Chinese restaurant – Chinese food, table and chairs, chopsticks, plates, Chinese calendar, menus, writing materials, money and till </w:t>
            </w:r>
            <w:proofErr w:type="spellStart"/>
            <w:r>
              <w:rPr>
                <w:i/>
                <w:color w:val="1F497D" w:themeColor="text2"/>
                <w:sz w:val="20"/>
                <w:szCs w:val="20"/>
              </w:rPr>
              <w:t>etc</w:t>
            </w:r>
            <w:proofErr w:type="spellEnd"/>
          </w:p>
          <w:p w:rsidR="007F4809" w:rsidRPr="007B0073" w:rsidRDefault="00A651EA" w:rsidP="000D4D5F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u w:val="single"/>
              </w:rPr>
              <w:t>Adult</w:t>
            </w:r>
            <w:r w:rsidR="00905491" w:rsidRPr="007F4809">
              <w:rPr>
                <w:b/>
                <w:i/>
                <w:color w:val="1F497D" w:themeColor="text2"/>
                <w:sz w:val="20"/>
                <w:szCs w:val="20"/>
                <w:u w:val="single"/>
              </w:rPr>
              <w:t xml:space="preserve"> role:</w:t>
            </w:r>
            <w:r w:rsidR="00905491" w:rsidRPr="007F4809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r w:rsidR="000D4D5F">
              <w:rPr>
                <w:i/>
                <w:color w:val="1F497D" w:themeColor="text2"/>
                <w:sz w:val="20"/>
                <w:szCs w:val="20"/>
              </w:rPr>
              <w:t>encourage children to engage in conversation and take on roles, talk to children about what they are doing to extend vocab</w:t>
            </w:r>
          </w:p>
        </w:tc>
      </w:tr>
      <w:tr w:rsidR="007C5A33" w:rsidRPr="00E321FB" w:rsidTr="008038DD">
        <w:trPr>
          <w:trHeight w:val="304"/>
        </w:trPr>
        <w:tc>
          <w:tcPr>
            <w:tcW w:w="2362" w:type="dxa"/>
          </w:tcPr>
          <w:p w:rsidR="007C5A33" w:rsidRPr="00E321FB" w:rsidRDefault="007C5A33" w:rsidP="00EF1976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Malleable</w:t>
            </w:r>
          </w:p>
        </w:tc>
        <w:tc>
          <w:tcPr>
            <w:tcW w:w="5895" w:type="dxa"/>
          </w:tcPr>
          <w:p w:rsidR="006E5120" w:rsidRDefault="008C7C72" w:rsidP="000D4D5F">
            <w:pPr>
              <w:rPr>
                <w:i/>
                <w:color w:val="FF0000"/>
                <w:sz w:val="20"/>
                <w:szCs w:val="20"/>
              </w:rPr>
            </w:pPr>
            <w:r w:rsidRPr="00E321F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E5120">
              <w:rPr>
                <w:i/>
                <w:color w:val="FF0000"/>
                <w:sz w:val="20"/>
                <w:szCs w:val="20"/>
              </w:rPr>
              <w:t>Using the playdough to create shapes and foods</w:t>
            </w:r>
          </w:p>
          <w:p w:rsidR="008C7C72" w:rsidRDefault="006E5120" w:rsidP="000D4D5F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Chinese new year mats – Chinese food mats, utensils, chopsticks and plates to create food</w:t>
            </w:r>
          </w:p>
          <w:p w:rsidR="006E5120" w:rsidRPr="00600B76" w:rsidRDefault="006E5120" w:rsidP="000D4D5F">
            <w:pPr>
              <w:rPr>
                <w:sz w:val="20"/>
                <w:szCs w:val="20"/>
              </w:rPr>
            </w:pPr>
            <w:r w:rsidRPr="006E5120">
              <w:rPr>
                <w:b/>
                <w:i/>
                <w:color w:val="FF0000"/>
                <w:sz w:val="20"/>
                <w:szCs w:val="20"/>
                <w:u w:val="single"/>
              </w:rPr>
              <w:t>Adult role</w:t>
            </w:r>
            <w:r>
              <w:rPr>
                <w:i/>
                <w:color w:val="FF0000"/>
                <w:sz w:val="20"/>
                <w:szCs w:val="20"/>
              </w:rPr>
              <w:t>: To discuss shape name and the talk about children’s own  experiences at home with the food they are creating</w:t>
            </w:r>
          </w:p>
        </w:tc>
        <w:tc>
          <w:tcPr>
            <w:tcW w:w="6310" w:type="dxa"/>
          </w:tcPr>
          <w:p w:rsidR="007C5A33" w:rsidRPr="00E321FB" w:rsidRDefault="007C5A33" w:rsidP="00DE1727">
            <w:pPr>
              <w:rPr>
                <w:sz w:val="20"/>
                <w:szCs w:val="20"/>
              </w:rPr>
            </w:pPr>
          </w:p>
        </w:tc>
      </w:tr>
      <w:tr w:rsidR="007C5A33" w:rsidRPr="00E321FB" w:rsidTr="007C5A33">
        <w:tc>
          <w:tcPr>
            <w:tcW w:w="2362" w:type="dxa"/>
          </w:tcPr>
          <w:p w:rsidR="007C5A33" w:rsidRPr="00E321FB" w:rsidRDefault="007C5A33" w:rsidP="003C3D9B">
            <w:pPr>
              <w:rPr>
                <w:sz w:val="20"/>
                <w:szCs w:val="20"/>
              </w:rPr>
            </w:pPr>
            <w:proofErr w:type="spellStart"/>
            <w:r w:rsidRPr="00E321FB">
              <w:rPr>
                <w:sz w:val="20"/>
                <w:szCs w:val="20"/>
              </w:rPr>
              <w:t>Tidgy</w:t>
            </w:r>
            <w:proofErr w:type="spellEnd"/>
            <w:r w:rsidRPr="00E321FB">
              <w:rPr>
                <w:sz w:val="20"/>
                <w:szCs w:val="20"/>
              </w:rPr>
              <w:t xml:space="preserve"> tubs (sand/water)</w:t>
            </w:r>
          </w:p>
        </w:tc>
        <w:tc>
          <w:tcPr>
            <w:tcW w:w="5895" w:type="dxa"/>
          </w:tcPr>
          <w:p w:rsidR="00604F2E" w:rsidRDefault="000D4D5F" w:rsidP="00DE17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Noodles and rice, tweezers, </w:t>
            </w:r>
            <w:r w:rsidR="0061034D">
              <w:rPr>
                <w:i/>
                <w:sz w:val="20"/>
                <w:szCs w:val="20"/>
              </w:rPr>
              <w:t>numbers and letters</w:t>
            </w:r>
          </w:p>
          <w:p w:rsidR="0061034D" w:rsidRPr="00604F2E" w:rsidRDefault="0061034D" w:rsidP="00DE17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Talk about texture and sound what can you see, feel and hear? Is it hot/cold? What does it smell like? Use senses to describe</w:t>
            </w:r>
          </w:p>
        </w:tc>
        <w:tc>
          <w:tcPr>
            <w:tcW w:w="6310" w:type="dxa"/>
          </w:tcPr>
          <w:p w:rsidR="00DE1727" w:rsidRPr="00905491" w:rsidRDefault="00DE1727" w:rsidP="00DE1727">
            <w:pPr>
              <w:rPr>
                <w:i/>
                <w:color w:val="1F497D" w:themeColor="text2"/>
                <w:sz w:val="20"/>
                <w:szCs w:val="20"/>
              </w:rPr>
            </w:pPr>
          </w:p>
          <w:p w:rsidR="007C5A33" w:rsidRPr="00905491" w:rsidRDefault="007C5A33" w:rsidP="00905491">
            <w:pPr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7C5A33" w:rsidRPr="00E321FB" w:rsidTr="009F7AFE">
        <w:trPr>
          <w:trHeight w:val="249"/>
        </w:trPr>
        <w:tc>
          <w:tcPr>
            <w:tcW w:w="2362" w:type="dxa"/>
          </w:tcPr>
          <w:p w:rsidR="007C5A33" w:rsidRPr="00E321FB" w:rsidRDefault="007C5A33" w:rsidP="003C3D9B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Painting</w:t>
            </w:r>
          </w:p>
        </w:tc>
        <w:tc>
          <w:tcPr>
            <w:tcW w:w="5895" w:type="dxa"/>
          </w:tcPr>
          <w:p w:rsidR="000741B0" w:rsidRPr="00604F2E" w:rsidRDefault="000741B0" w:rsidP="00604F2E">
            <w:pPr>
              <w:tabs>
                <w:tab w:val="left" w:pos="3380"/>
              </w:tabs>
              <w:rPr>
                <w:sz w:val="20"/>
                <w:szCs w:val="20"/>
              </w:rPr>
            </w:pPr>
          </w:p>
        </w:tc>
        <w:tc>
          <w:tcPr>
            <w:tcW w:w="6310" w:type="dxa"/>
          </w:tcPr>
          <w:p w:rsidR="007C5A33" w:rsidRPr="00537550" w:rsidRDefault="000D4D5F" w:rsidP="003C3D9B">
            <w:pPr>
              <w:rPr>
                <w:i/>
                <w:color w:val="1F497D" w:themeColor="text2"/>
                <w:sz w:val="20"/>
                <w:szCs w:val="20"/>
              </w:rPr>
            </w:pPr>
            <w:r w:rsidRPr="00537550">
              <w:rPr>
                <w:i/>
                <w:color w:val="1F497D" w:themeColor="text2"/>
                <w:sz w:val="20"/>
                <w:szCs w:val="20"/>
              </w:rPr>
              <w:t>Long red paper, black paint, Chinese writing to copy, fine paint brushes</w:t>
            </w:r>
          </w:p>
          <w:p w:rsidR="000D4D5F" w:rsidRPr="00E321FB" w:rsidRDefault="000D4D5F" w:rsidP="003C3D9B">
            <w:pPr>
              <w:rPr>
                <w:sz w:val="20"/>
                <w:szCs w:val="20"/>
              </w:rPr>
            </w:pPr>
            <w:r w:rsidRPr="00537550">
              <w:rPr>
                <w:b/>
                <w:i/>
                <w:color w:val="1F497D" w:themeColor="text2"/>
                <w:sz w:val="20"/>
                <w:szCs w:val="20"/>
                <w:u w:val="single"/>
              </w:rPr>
              <w:t>Adult role:</w:t>
            </w:r>
            <w:r w:rsidRPr="00537550">
              <w:rPr>
                <w:i/>
                <w:color w:val="1F497D" w:themeColor="text2"/>
                <w:sz w:val="20"/>
                <w:szCs w:val="20"/>
              </w:rPr>
              <w:t xml:space="preserve"> encourage t</w:t>
            </w:r>
            <w:r w:rsidR="00537550" w:rsidRPr="00537550">
              <w:rPr>
                <w:i/>
                <w:color w:val="1F497D" w:themeColor="text2"/>
                <w:sz w:val="20"/>
                <w:szCs w:val="20"/>
              </w:rPr>
              <w:t>he children to copy the symbols</w:t>
            </w:r>
          </w:p>
        </w:tc>
      </w:tr>
      <w:tr w:rsidR="007C5A33" w:rsidRPr="00E321FB" w:rsidTr="00A651EA">
        <w:trPr>
          <w:trHeight w:val="274"/>
        </w:trPr>
        <w:tc>
          <w:tcPr>
            <w:tcW w:w="2362" w:type="dxa"/>
          </w:tcPr>
          <w:p w:rsidR="007C5A33" w:rsidRPr="00E321FB" w:rsidRDefault="007C5A33" w:rsidP="0009267F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lastRenderedPageBreak/>
              <w:t>Writing area/workshop</w:t>
            </w:r>
          </w:p>
          <w:p w:rsidR="007C5A33" w:rsidRPr="00E321FB" w:rsidRDefault="007C5A33" w:rsidP="0009267F">
            <w:pPr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60203D" w:rsidRPr="006E5120" w:rsidRDefault="006E5120" w:rsidP="006E512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E5120">
              <w:rPr>
                <w:sz w:val="20"/>
                <w:szCs w:val="20"/>
              </w:rPr>
              <w:t xml:space="preserve">Glitter, black paper, coloured and chalks to make firework pictures </w:t>
            </w:r>
          </w:p>
          <w:p w:rsidR="006E5120" w:rsidRPr="006E5120" w:rsidRDefault="006E5120" w:rsidP="006E5120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</w:rPr>
            </w:pPr>
            <w:r w:rsidRPr="006E5120">
              <w:rPr>
                <w:sz w:val="20"/>
                <w:szCs w:val="20"/>
              </w:rPr>
              <w:t>Paper and items to make Chinese lanterns</w:t>
            </w:r>
            <w:r w:rsidRPr="006E5120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310" w:type="dxa"/>
          </w:tcPr>
          <w:p w:rsidR="00D85178" w:rsidRDefault="00600B76" w:rsidP="008D0302">
            <w:pPr>
              <w:rPr>
                <w:i/>
                <w:color w:val="1F497D" w:themeColor="text2"/>
                <w:sz w:val="20"/>
                <w:szCs w:val="20"/>
              </w:rPr>
            </w:pPr>
            <w:r w:rsidRPr="00600B76">
              <w:rPr>
                <w:i/>
                <w:color w:val="1F497D" w:themeColor="text2"/>
                <w:sz w:val="20"/>
                <w:szCs w:val="20"/>
              </w:rPr>
              <w:t xml:space="preserve">Pencil  control reinforcement – </w:t>
            </w:r>
            <w:r w:rsidR="000D4D5F">
              <w:rPr>
                <w:i/>
                <w:color w:val="1F497D" w:themeColor="text2"/>
                <w:sz w:val="20"/>
                <w:szCs w:val="20"/>
              </w:rPr>
              <w:t xml:space="preserve">letter ‘m’ for year of the monkey letter formation sheet, monkey pictures to colour </w:t>
            </w:r>
            <w:r w:rsidRPr="00600B76">
              <w:rPr>
                <w:i/>
                <w:color w:val="1F497D" w:themeColor="text2"/>
                <w:sz w:val="20"/>
                <w:szCs w:val="20"/>
              </w:rPr>
              <w:t>children’s name and lots of paper, shadow writing and copying encouraging children to use tri-pod grip</w:t>
            </w:r>
            <w:r w:rsidR="003B5D38">
              <w:rPr>
                <w:i/>
                <w:color w:val="1F497D" w:themeColor="text2"/>
                <w:sz w:val="20"/>
                <w:szCs w:val="20"/>
              </w:rPr>
              <w:t>, writing own names on their pictures</w:t>
            </w:r>
          </w:p>
          <w:p w:rsidR="00600B76" w:rsidRPr="001B2E52" w:rsidRDefault="00600B76" w:rsidP="003B5D38">
            <w:pPr>
              <w:rPr>
                <w:b/>
                <w:sz w:val="20"/>
                <w:szCs w:val="20"/>
                <w:u w:val="single"/>
              </w:rPr>
            </w:pPr>
            <w:r w:rsidRPr="00600B76">
              <w:rPr>
                <w:b/>
                <w:i/>
                <w:color w:val="1F497D" w:themeColor="text2"/>
                <w:sz w:val="20"/>
                <w:szCs w:val="20"/>
                <w:u w:val="single"/>
              </w:rPr>
              <w:t>Adult role</w:t>
            </w:r>
            <w:r>
              <w:rPr>
                <w:i/>
                <w:color w:val="1F497D" w:themeColor="text2"/>
                <w:sz w:val="20"/>
                <w:szCs w:val="20"/>
              </w:rPr>
              <w:t>: tri-pod grip encouragement and praise</w:t>
            </w:r>
            <w:r w:rsidR="003B5D38">
              <w:rPr>
                <w:i/>
                <w:color w:val="1F497D" w:themeColor="text2"/>
                <w:sz w:val="20"/>
                <w:szCs w:val="20"/>
              </w:rPr>
              <w:t xml:space="preserve">, holding scissors correctly </w:t>
            </w:r>
          </w:p>
        </w:tc>
      </w:tr>
      <w:tr w:rsidR="007C5A33" w:rsidRPr="00E321FB" w:rsidTr="00127480">
        <w:trPr>
          <w:trHeight w:val="365"/>
        </w:trPr>
        <w:tc>
          <w:tcPr>
            <w:tcW w:w="2362" w:type="dxa"/>
          </w:tcPr>
          <w:p w:rsidR="007C5A33" w:rsidRPr="00E321FB" w:rsidRDefault="007C5A33" w:rsidP="0009267F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Outdoors</w:t>
            </w:r>
          </w:p>
        </w:tc>
        <w:tc>
          <w:tcPr>
            <w:tcW w:w="5895" w:type="dxa"/>
          </w:tcPr>
          <w:p w:rsidR="00B027BA" w:rsidRPr="007B0073" w:rsidRDefault="00355172" w:rsidP="007B0073">
            <w:pPr>
              <w:tabs>
                <w:tab w:val="left" w:pos="20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Ribbon dancing – give children ribbons, tell the children to move the ribbon up/down and around</w:t>
            </w:r>
          </w:p>
        </w:tc>
        <w:tc>
          <w:tcPr>
            <w:tcW w:w="6310" w:type="dxa"/>
          </w:tcPr>
          <w:p w:rsidR="00BA3181" w:rsidRPr="00E321FB" w:rsidRDefault="00BA3181" w:rsidP="0009267F">
            <w:pPr>
              <w:rPr>
                <w:sz w:val="20"/>
                <w:szCs w:val="20"/>
              </w:rPr>
            </w:pPr>
          </w:p>
        </w:tc>
      </w:tr>
      <w:tr w:rsidR="00D85178" w:rsidRPr="00E321FB" w:rsidTr="00600B76">
        <w:trPr>
          <w:trHeight w:val="460"/>
        </w:trPr>
        <w:tc>
          <w:tcPr>
            <w:tcW w:w="2362" w:type="dxa"/>
          </w:tcPr>
          <w:p w:rsidR="00D85178" w:rsidRPr="00E321FB" w:rsidRDefault="00D85178" w:rsidP="00DE0040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Challenge table</w:t>
            </w:r>
          </w:p>
        </w:tc>
        <w:tc>
          <w:tcPr>
            <w:tcW w:w="5895" w:type="dxa"/>
          </w:tcPr>
          <w:p w:rsidR="008D0302" w:rsidRDefault="00905491" w:rsidP="001B2E5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D4D5F">
              <w:rPr>
                <w:i/>
                <w:color w:val="FF0000"/>
                <w:sz w:val="20"/>
                <w:szCs w:val="20"/>
              </w:rPr>
              <w:t xml:space="preserve">Lucky money activity – red envelopes (numbered) with coins to count the correct quantity on the front. </w:t>
            </w:r>
          </w:p>
          <w:p w:rsidR="00600B76" w:rsidRPr="00E321FB" w:rsidRDefault="00600B76" w:rsidP="001B2E52">
            <w:pPr>
              <w:rPr>
                <w:sz w:val="20"/>
                <w:szCs w:val="20"/>
              </w:rPr>
            </w:pPr>
            <w:r w:rsidRPr="003B5D38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Adult role </w:t>
            </w:r>
            <w:r>
              <w:rPr>
                <w:i/>
                <w:color w:val="FF0000"/>
                <w:sz w:val="20"/>
                <w:szCs w:val="20"/>
              </w:rPr>
              <w:t xml:space="preserve">– </w:t>
            </w:r>
            <w:r w:rsidR="000D4D5F">
              <w:rPr>
                <w:i/>
                <w:color w:val="FF0000"/>
                <w:sz w:val="20"/>
                <w:szCs w:val="20"/>
              </w:rPr>
              <w:t xml:space="preserve">support children </w:t>
            </w:r>
            <w:r w:rsidR="003B5D38">
              <w:rPr>
                <w:i/>
                <w:color w:val="FF0000"/>
                <w:sz w:val="20"/>
                <w:szCs w:val="20"/>
              </w:rPr>
              <w:t>number names, correct quantity for number name</w:t>
            </w:r>
            <w:r w:rsidR="000D4D5F">
              <w:rPr>
                <w:i/>
                <w:color w:val="FF0000"/>
                <w:sz w:val="20"/>
                <w:szCs w:val="20"/>
              </w:rPr>
              <w:t>, link to the importance of red in Chinese new year and why money is given</w:t>
            </w:r>
          </w:p>
        </w:tc>
        <w:tc>
          <w:tcPr>
            <w:tcW w:w="6310" w:type="dxa"/>
          </w:tcPr>
          <w:p w:rsidR="00D85178" w:rsidRPr="00E321FB" w:rsidRDefault="00D85178" w:rsidP="00E321FB">
            <w:pPr>
              <w:rPr>
                <w:sz w:val="20"/>
                <w:szCs w:val="20"/>
              </w:rPr>
            </w:pPr>
          </w:p>
        </w:tc>
      </w:tr>
      <w:tr w:rsidR="00D85178" w:rsidRPr="00E321FB" w:rsidTr="00DE0040">
        <w:trPr>
          <w:trHeight w:val="778"/>
        </w:trPr>
        <w:tc>
          <w:tcPr>
            <w:tcW w:w="2362" w:type="dxa"/>
          </w:tcPr>
          <w:p w:rsidR="00D85178" w:rsidRPr="00E321FB" w:rsidRDefault="00D85178" w:rsidP="00DE0040">
            <w:pPr>
              <w:rPr>
                <w:sz w:val="20"/>
                <w:szCs w:val="20"/>
              </w:rPr>
            </w:pPr>
            <w:r w:rsidRPr="00E321FB">
              <w:rPr>
                <w:sz w:val="20"/>
                <w:szCs w:val="20"/>
              </w:rPr>
              <w:t>Circle time/carpet</w:t>
            </w:r>
          </w:p>
        </w:tc>
        <w:tc>
          <w:tcPr>
            <w:tcW w:w="5895" w:type="dxa"/>
          </w:tcPr>
          <w:p w:rsidR="009F7AFE" w:rsidRPr="00421617" w:rsidRDefault="00421617" w:rsidP="00C922AF">
            <w:pPr>
              <w:rPr>
                <w:i/>
                <w:sz w:val="20"/>
                <w:szCs w:val="20"/>
              </w:rPr>
            </w:pPr>
            <w:r w:rsidRPr="00421617">
              <w:rPr>
                <w:i/>
                <w:sz w:val="20"/>
                <w:szCs w:val="20"/>
              </w:rPr>
              <w:t>Teach songs for Chinese new year:</w:t>
            </w:r>
          </w:p>
          <w:p w:rsidR="00421617" w:rsidRPr="00421617" w:rsidRDefault="00421617" w:rsidP="00421617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421617">
              <w:rPr>
                <w:i/>
                <w:sz w:val="20"/>
                <w:szCs w:val="20"/>
              </w:rPr>
              <w:t xml:space="preserve">Gung hay fat choy </w:t>
            </w:r>
          </w:p>
          <w:p w:rsidR="00421617" w:rsidRPr="00421617" w:rsidRDefault="00421617" w:rsidP="00421617">
            <w:pPr>
              <w:ind w:left="360"/>
              <w:rPr>
                <w:i/>
                <w:sz w:val="20"/>
                <w:szCs w:val="20"/>
              </w:rPr>
            </w:pPr>
            <w:r w:rsidRPr="00421617">
              <w:rPr>
                <w:i/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21617">
              <w:rPr>
                <w:i/>
                <w:sz w:val="20"/>
                <w:szCs w:val="20"/>
              </w:rPr>
              <w:t>Dragon, dragon</w:t>
            </w:r>
            <w:bookmarkStart w:id="0" w:name="_GoBack"/>
            <w:bookmarkEnd w:id="0"/>
          </w:p>
        </w:tc>
        <w:tc>
          <w:tcPr>
            <w:tcW w:w="6310" w:type="dxa"/>
          </w:tcPr>
          <w:p w:rsidR="00355172" w:rsidRDefault="00355172" w:rsidP="00C922AF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1. Read the story “Little mouse’s big trick” – a rat is chosen to choose what the year of the animal it will be</w:t>
            </w:r>
          </w:p>
          <w:p w:rsidR="00421617" w:rsidRPr="00600B76" w:rsidRDefault="00355172" w:rsidP="00C922AF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2. Continue with </w:t>
            </w:r>
            <w:r w:rsidR="00600B76" w:rsidRPr="00600B76">
              <w:rPr>
                <w:i/>
                <w:color w:val="1F497D" w:themeColor="text2"/>
                <w:sz w:val="20"/>
                <w:szCs w:val="20"/>
              </w:rPr>
              <w:t>Letter recognition with sounds –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m for monkey (year of the monkey</w:t>
            </w:r>
            <w:proofErr w:type="gramStart"/>
            <w:r>
              <w:rPr>
                <w:i/>
                <w:color w:val="1F497D" w:themeColor="text2"/>
                <w:sz w:val="20"/>
                <w:szCs w:val="20"/>
              </w:rPr>
              <w:t xml:space="preserve">) </w:t>
            </w:r>
            <w:r w:rsidR="00600B76" w:rsidRPr="00600B76">
              <w:rPr>
                <w:i/>
                <w:color w:val="1F497D" w:themeColor="text2"/>
                <w:sz w:val="20"/>
                <w:szCs w:val="20"/>
              </w:rPr>
              <w:t xml:space="preserve"> days</w:t>
            </w:r>
            <w:proofErr w:type="gramEnd"/>
            <w:r w:rsidR="00600B76" w:rsidRPr="00600B76">
              <w:rPr>
                <w:i/>
                <w:color w:val="1F497D" w:themeColor="text2"/>
                <w:sz w:val="20"/>
                <w:szCs w:val="20"/>
              </w:rPr>
              <w:t xml:space="preserve"> of the week, month, etc. Try to come up with as many words beginning with that letter</w:t>
            </w:r>
          </w:p>
          <w:p w:rsidR="00600B76" w:rsidRPr="007B0073" w:rsidRDefault="00600B76" w:rsidP="00C922AF">
            <w:pPr>
              <w:rPr>
                <w:sz w:val="20"/>
                <w:szCs w:val="20"/>
              </w:rPr>
            </w:pPr>
            <w:r w:rsidRPr="00600B76">
              <w:rPr>
                <w:b/>
                <w:i/>
                <w:color w:val="1F497D" w:themeColor="text2"/>
                <w:sz w:val="20"/>
                <w:szCs w:val="20"/>
                <w:u w:val="single"/>
              </w:rPr>
              <w:t>Adult role:</w:t>
            </w:r>
            <w:r w:rsidRPr="00600B76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r w:rsidR="00355172">
              <w:rPr>
                <w:i/>
                <w:color w:val="1F497D" w:themeColor="text2"/>
                <w:sz w:val="20"/>
                <w:szCs w:val="20"/>
              </w:rPr>
              <w:t xml:space="preserve">Discuss story, what happened? What will happen next? Why did that happen? </w:t>
            </w:r>
            <w:r w:rsidRPr="00600B76">
              <w:rPr>
                <w:i/>
                <w:color w:val="1F497D" w:themeColor="text2"/>
                <w:sz w:val="20"/>
                <w:szCs w:val="20"/>
              </w:rPr>
              <w:t>give children clues if they are struggling, help to make letter sounds</w:t>
            </w:r>
          </w:p>
        </w:tc>
      </w:tr>
    </w:tbl>
    <w:p w:rsidR="00EF1976" w:rsidRPr="00EF1976" w:rsidRDefault="00EF1976" w:rsidP="00EF1976"/>
    <w:sectPr w:rsidR="00EF1976" w:rsidRPr="00EF1976" w:rsidSect="00EF197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96" w:rsidRDefault="006D2596" w:rsidP="00EF1976">
      <w:pPr>
        <w:spacing w:after="0" w:line="240" w:lineRule="auto"/>
      </w:pPr>
      <w:r>
        <w:separator/>
      </w:r>
    </w:p>
  </w:endnote>
  <w:endnote w:type="continuationSeparator" w:id="0">
    <w:p w:rsidR="006D2596" w:rsidRDefault="006D2596" w:rsidP="00EF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50" w:rsidRDefault="003F2D50" w:rsidP="00955727">
    <w:pPr>
      <w:jc w:val="center"/>
    </w:pPr>
  </w:p>
  <w:p w:rsidR="00955727" w:rsidRDefault="00955727" w:rsidP="00955727">
    <w:pPr>
      <w:jc w:val="center"/>
    </w:pPr>
    <w:r>
      <w:t>(N</w:t>
    </w:r>
    <w:r w:rsidRPr="00955727">
      <w:t>ot everything with be enhanced to support</w:t>
    </w:r>
    <w:r w:rsidR="008D0BB9">
      <w:t xml:space="preserve"> the</w:t>
    </w:r>
    <w:r w:rsidRPr="00955727">
      <w:t xml:space="preserve"> </w:t>
    </w:r>
    <w:r w:rsidR="008D0BB9">
      <w:t>focused activity</w:t>
    </w:r>
    <w:r w:rsidRPr="00955727">
      <w:t xml:space="preserve"> and </w:t>
    </w:r>
    <w:r w:rsidR="008D0BB9">
      <w:t>numeracy</w:t>
    </w:r>
    <w:r w:rsidRPr="00955727">
      <w:t xml:space="preserve"> every week)</w:t>
    </w:r>
  </w:p>
  <w:p w:rsidR="00955727" w:rsidRDefault="008D0BB9" w:rsidP="00C06632">
    <w:pPr>
      <w:jc w:val="center"/>
    </w:pPr>
    <w:r>
      <w:rPr>
        <w:color w:val="FF0000"/>
      </w:rPr>
      <w:t>Red (n</w:t>
    </w:r>
    <w:r w:rsidR="0061001B">
      <w:rPr>
        <w:color w:val="FF0000"/>
      </w:rPr>
      <w:t>umeracy</w:t>
    </w:r>
    <w:r w:rsidR="003F2D50" w:rsidRPr="003F2D50">
      <w:rPr>
        <w:color w:val="FF0000"/>
      </w:rPr>
      <w:t>)</w:t>
    </w:r>
    <w:r w:rsidR="003F2D50">
      <w:t xml:space="preserve">, </w:t>
    </w:r>
    <w:r w:rsidR="003F2D50" w:rsidRPr="00C06632">
      <w:rPr>
        <w:color w:val="0070C0"/>
      </w:rPr>
      <w:t>Blue (</w:t>
    </w:r>
    <w:r w:rsidR="0061001B">
      <w:rPr>
        <w:color w:val="0070C0"/>
      </w:rPr>
      <w:t>focused activity</w:t>
    </w:r>
    <w:r w:rsidR="003F2D50" w:rsidRPr="00C06632">
      <w:rPr>
        <w:color w:val="0070C0"/>
      </w:rPr>
      <w:t>)</w:t>
    </w:r>
    <w:r w:rsidR="007F4809">
      <w:rPr>
        <w:color w:val="0070C0"/>
      </w:rPr>
      <w:t xml:space="preserve">, </w:t>
    </w:r>
    <w:r w:rsidR="007F4809" w:rsidRPr="007F4809">
      <w:t>Black (general changes to provision)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96" w:rsidRDefault="006D2596" w:rsidP="00EF1976">
      <w:pPr>
        <w:spacing w:after="0" w:line="240" w:lineRule="auto"/>
      </w:pPr>
      <w:r>
        <w:separator/>
      </w:r>
    </w:p>
  </w:footnote>
  <w:footnote w:type="continuationSeparator" w:id="0">
    <w:p w:rsidR="006D2596" w:rsidRDefault="006D2596" w:rsidP="00EF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76" w:rsidRDefault="00955727" w:rsidP="00C06632">
    <w:pPr>
      <w:pStyle w:val="Header"/>
      <w:jc w:val="center"/>
    </w:pPr>
    <w:r>
      <w:t>P</w:t>
    </w:r>
    <w:r w:rsidR="00EF1976">
      <w:t xml:space="preserve">lanning – </w:t>
    </w:r>
    <w:r w:rsidR="0061001B">
      <w:t xml:space="preserve">Numeracy </w:t>
    </w:r>
    <w:r>
      <w:t xml:space="preserve">and </w:t>
    </w:r>
    <w:r w:rsidR="0061001B">
      <w:t>focused</w:t>
    </w:r>
    <w:r>
      <w:t xml:space="preserve"> activities and continual provision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FBC"/>
    <w:multiLevelType w:val="hybridMultilevel"/>
    <w:tmpl w:val="B0E82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745"/>
    <w:multiLevelType w:val="hybridMultilevel"/>
    <w:tmpl w:val="F502083C"/>
    <w:lvl w:ilvl="0" w:tplc="0066C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2E7"/>
    <w:multiLevelType w:val="hybridMultilevel"/>
    <w:tmpl w:val="45567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3513"/>
    <w:multiLevelType w:val="hybridMultilevel"/>
    <w:tmpl w:val="0220C78E"/>
    <w:lvl w:ilvl="0" w:tplc="7936A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381D"/>
    <w:multiLevelType w:val="hybridMultilevel"/>
    <w:tmpl w:val="BDAE6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1B44"/>
    <w:multiLevelType w:val="hybridMultilevel"/>
    <w:tmpl w:val="33523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7652"/>
    <w:multiLevelType w:val="hybridMultilevel"/>
    <w:tmpl w:val="5EAA2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1863"/>
    <w:multiLevelType w:val="hybridMultilevel"/>
    <w:tmpl w:val="A91AE036"/>
    <w:lvl w:ilvl="0" w:tplc="12FA67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8630D"/>
    <w:multiLevelType w:val="hybridMultilevel"/>
    <w:tmpl w:val="4612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C090C"/>
    <w:multiLevelType w:val="hybridMultilevel"/>
    <w:tmpl w:val="197AA3B0"/>
    <w:lvl w:ilvl="0" w:tplc="12FA67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5CAC"/>
    <w:multiLevelType w:val="hybridMultilevel"/>
    <w:tmpl w:val="9E802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D06"/>
    <w:multiLevelType w:val="hybridMultilevel"/>
    <w:tmpl w:val="0B1EE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6376A"/>
    <w:multiLevelType w:val="hybridMultilevel"/>
    <w:tmpl w:val="DA487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976"/>
    <w:rsid w:val="000602CB"/>
    <w:rsid w:val="000741B0"/>
    <w:rsid w:val="000C1C51"/>
    <w:rsid w:val="000D4D5F"/>
    <w:rsid w:val="000F3270"/>
    <w:rsid w:val="00127480"/>
    <w:rsid w:val="001565C8"/>
    <w:rsid w:val="00190020"/>
    <w:rsid w:val="001A6B84"/>
    <w:rsid w:val="001B2E52"/>
    <w:rsid w:val="001D2E18"/>
    <w:rsid w:val="002E3B25"/>
    <w:rsid w:val="00344C8D"/>
    <w:rsid w:val="00345A9C"/>
    <w:rsid w:val="00355172"/>
    <w:rsid w:val="00380946"/>
    <w:rsid w:val="003A5616"/>
    <w:rsid w:val="003B3F2A"/>
    <w:rsid w:val="003B5D38"/>
    <w:rsid w:val="003F2D50"/>
    <w:rsid w:val="003F4245"/>
    <w:rsid w:val="00421617"/>
    <w:rsid w:val="00452C39"/>
    <w:rsid w:val="004D5E86"/>
    <w:rsid w:val="005216A2"/>
    <w:rsid w:val="00525894"/>
    <w:rsid w:val="00537550"/>
    <w:rsid w:val="00560921"/>
    <w:rsid w:val="005A1C5E"/>
    <w:rsid w:val="005C305D"/>
    <w:rsid w:val="005C6DFD"/>
    <w:rsid w:val="00600B76"/>
    <w:rsid w:val="0060203D"/>
    <w:rsid w:val="00604F2E"/>
    <w:rsid w:val="0061001B"/>
    <w:rsid w:val="0061034D"/>
    <w:rsid w:val="00642DAE"/>
    <w:rsid w:val="0067222C"/>
    <w:rsid w:val="00674DDB"/>
    <w:rsid w:val="006D12A3"/>
    <w:rsid w:val="006D2596"/>
    <w:rsid w:val="006E5120"/>
    <w:rsid w:val="006E6B85"/>
    <w:rsid w:val="00761A85"/>
    <w:rsid w:val="007B0073"/>
    <w:rsid w:val="007B209D"/>
    <w:rsid w:val="007B5819"/>
    <w:rsid w:val="007C5A33"/>
    <w:rsid w:val="007F4809"/>
    <w:rsid w:val="007F4F5C"/>
    <w:rsid w:val="008038DD"/>
    <w:rsid w:val="00812EE6"/>
    <w:rsid w:val="00820101"/>
    <w:rsid w:val="008A5B1D"/>
    <w:rsid w:val="008C7C72"/>
    <w:rsid w:val="008D0302"/>
    <w:rsid w:val="008D0BB9"/>
    <w:rsid w:val="00905491"/>
    <w:rsid w:val="0090596E"/>
    <w:rsid w:val="00944DE3"/>
    <w:rsid w:val="00955727"/>
    <w:rsid w:val="009753CF"/>
    <w:rsid w:val="0098173C"/>
    <w:rsid w:val="009D0EEA"/>
    <w:rsid w:val="009F2C7C"/>
    <w:rsid w:val="009F7AFE"/>
    <w:rsid w:val="00A651EA"/>
    <w:rsid w:val="00A802BD"/>
    <w:rsid w:val="00AA5A22"/>
    <w:rsid w:val="00B027BA"/>
    <w:rsid w:val="00B27BAE"/>
    <w:rsid w:val="00B47038"/>
    <w:rsid w:val="00B61DE4"/>
    <w:rsid w:val="00BA3181"/>
    <w:rsid w:val="00BC0F74"/>
    <w:rsid w:val="00C06632"/>
    <w:rsid w:val="00C1765F"/>
    <w:rsid w:val="00C82423"/>
    <w:rsid w:val="00C922AF"/>
    <w:rsid w:val="00CF02DC"/>
    <w:rsid w:val="00D237EE"/>
    <w:rsid w:val="00D85178"/>
    <w:rsid w:val="00D9640D"/>
    <w:rsid w:val="00DE1727"/>
    <w:rsid w:val="00E321FB"/>
    <w:rsid w:val="00E44245"/>
    <w:rsid w:val="00E5082B"/>
    <w:rsid w:val="00EA45E2"/>
    <w:rsid w:val="00EE6DD7"/>
    <w:rsid w:val="00EF1976"/>
    <w:rsid w:val="00F1348E"/>
    <w:rsid w:val="00F166DC"/>
    <w:rsid w:val="00FA3A86"/>
    <w:rsid w:val="00FF4C13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EB612-FDCF-4D21-8F65-B7D66FD9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976"/>
  </w:style>
  <w:style w:type="paragraph" w:styleId="Footer">
    <w:name w:val="footer"/>
    <w:basedOn w:val="Normal"/>
    <w:link w:val="FooterChar"/>
    <w:uiPriority w:val="99"/>
    <w:unhideWhenUsed/>
    <w:rsid w:val="00EF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976"/>
  </w:style>
  <w:style w:type="paragraph" w:styleId="ListParagraph">
    <w:name w:val="List Paragraph"/>
    <w:basedOn w:val="Normal"/>
    <w:uiPriority w:val="34"/>
    <w:qFormat/>
    <w:rsid w:val="00521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7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Kindy</dc:creator>
  <cp:lastModifiedBy>user</cp:lastModifiedBy>
  <cp:revision>33</cp:revision>
  <cp:lastPrinted>2015-09-18T09:23:00Z</cp:lastPrinted>
  <dcterms:created xsi:type="dcterms:W3CDTF">2015-07-07T08:35:00Z</dcterms:created>
  <dcterms:modified xsi:type="dcterms:W3CDTF">2016-01-15T09:53:00Z</dcterms:modified>
</cp:coreProperties>
</file>